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98072.xml.htm"/>
      <w:bookmarkStart w:id="1" w:name="kswkform4_17812980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Thistle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ENTRADA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DESIGN CENTER PLACE, SUITE 17-500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Entrada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TRDA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5.97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subject to this option shall vest and become exercisable on the earlier of (i) the one-year anniversary of June 10, 2026 or (ii) the Issuer's next annual meeting of stockholders.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Cohen,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7917" TargetMode="External"/><Relationship Id="rId5" Type="http://schemas.openxmlformats.org/officeDocument/2006/relationships/hyperlink" Target="http://www.sec.gov/cgi-bin/browse-edgar?action=getcompany&amp;CIK=000168937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3282</Characters>
  <CharactersWithSpaces>3824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